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EE00" w14:textId="19971E96" w:rsidR="006C499F" w:rsidRDefault="006C499F" w:rsidP="006C499F">
      <w:pPr>
        <w:spacing w:after="165" w:line="6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AC3"/>
          <w:kern w:val="36"/>
          <w:sz w:val="28"/>
          <w:szCs w:val="28"/>
          <w:u w:val="single"/>
          <w:lang w:eastAsia="it-IT"/>
        </w:rPr>
      </w:pPr>
      <w:r>
        <w:object w:dxaOrig="4536" w:dyaOrig="1764" w14:anchorId="4D251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78.6pt" o:ole="" filled="t">
            <v:fill color2="black"/>
            <v:imagedata r:id="rId5" o:title=""/>
          </v:shape>
          <o:OLEObject Type="Embed" ProgID="Word.Picture.8" ShapeID="_x0000_i1025" DrawAspect="Content" ObjectID="_1710319074" r:id="rId6"/>
        </w:object>
      </w:r>
      <w:r>
        <w:tab/>
      </w:r>
      <w:r>
        <w:tab/>
      </w:r>
      <w:r>
        <w:tab/>
      </w:r>
      <w:r>
        <w:tab/>
        <w:t>Ancona, 30 marzo 2022</w:t>
      </w:r>
    </w:p>
    <w:p w14:paraId="2AB0B640" w14:textId="2DE874C1" w:rsidR="006C499F" w:rsidRDefault="006C499F" w:rsidP="006C499F">
      <w:pPr>
        <w:spacing w:after="165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AC3"/>
          <w:kern w:val="36"/>
          <w:sz w:val="28"/>
          <w:szCs w:val="28"/>
          <w:u w:val="single"/>
          <w:lang w:eastAsia="it-IT"/>
        </w:rPr>
      </w:pPr>
      <w:r w:rsidRPr="006C499F">
        <w:rPr>
          <w:rFonts w:ascii="Times New Roman" w:eastAsia="Times New Roman" w:hAnsi="Times New Roman" w:cs="Times New Roman"/>
          <w:b/>
          <w:bCs/>
          <w:color w:val="007AC3"/>
          <w:kern w:val="36"/>
          <w:sz w:val="28"/>
          <w:szCs w:val="28"/>
          <w:u w:val="single"/>
          <w:lang w:eastAsia="it-IT"/>
        </w:rPr>
        <w:t xml:space="preserve">Lavoro autonomo occasionale: </w:t>
      </w:r>
    </w:p>
    <w:p w14:paraId="684B0A64" w14:textId="4588C314" w:rsidR="006C499F" w:rsidRPr="006C499F" w:rsidRDefault="006C499F" w:rsidP="006C499F">
      <w:pPr>
        <w:spacing w:after="165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AC3"/>
          <w:kern w:val="36"/>
          <w:sz w:val="28"/>
          <w:szCs w:val="28"/>
          <w:u w:val="single"/>
          <w:lang w:eastAsia="it-IT"/>
        </w:rPr>
      </w:pPr>
      <w:r w:rsidRPr="006C499F">
        <w:rPr>
          <w:rFonts w:ascii="Times New Roman" w:eastAsia="Times New Roman" w:hAnsi="Times New Roman" w:cs="Times New Roman"/>
          <w:b/>
          <w:bCs/>
          <w:color w:val="007AC3"/>
          <w:kern w:val="36"/>
          <w:sz w:val="28"/>
          <w:szCs w:val="28"/>
          <w:u w:val="single"/>
          <w:lang w:eastAsia="it-IT"/>
        </w:rPr>
        <w:t>come funziona la comunicazione telematica - Infografica</w:t>
      </w:r>
    </w:p>
    <w:p w14:paraId="5BA0E074" w14:textId="77777777" w:rsidR="00DD3A7B" w:rsidRDefault="00DD3A7B" w:rsidP="006C49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</w:p>
    <w:p w14:paraId="7F777B7B" w14:textId="31B3D93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Novità procedurale di indiscutibile rilievo per i 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committenti di prestazioni occasionali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è rappresentata dall’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avvio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della 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procedura telematica di comunicazione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, sul portale dei servizi del Ministero del Lavoro e delle Politiche Sociali.</w:t>
      </w:r>
    </w:p>
    <w:p w14:paraId="25C91BA4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Si tratta di una nuova modalità di comunicazione preventiva volta a sostituire l’attuale provvisoria procedura di invio, tramite posta elettronica, dei dati relativi alle prestazioni.</w:t>
      </w:r>
    </w:p>
    <w:p w14:paraId="2F362318" w14:textId="77777777" w:rsidR="006C499F" w:rsidRPr="006C499F" w:rsidRDefault="006C499F" w:rsidP="006C499F">
      <w:pPr>
        <w:shd w:val="clear" w:color="auto" w:fill="FFFFFF"/>
        <w:spacing w:before="450" w:after="37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C49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Quadro normativo</w:t>
      </w:r>
    </w:p>
    <w:p w14:paraId="4AED1241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E’ in vigore 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dal 21 dicembre 2021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l’obbligo, introdotto dalla </w:t>
      </w:r>
      <w:hyperlink r:id="rId7" w:tgtFrame="_blank" w:tooltip="legge n. 215/2021" w:history="1">
        <w:r w:rsidRPr="006C499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legge n. 215/2021</w:t>
        </w:r>
      </w:hyperlink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, per il committente che stipula un contratto di collaborazione occasionale ex art. 2222 del Codice civile, di effettuare una 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preventiva comunicazione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all’Ispettorato territoriale del lavoro (INL) competente per territorio.</w:t>
      </w:r>
    </w:p>
    <w:p w14:paraId="16DF1D28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 requisiti che caratterizzano il lavoro autonomo occasionale oggetto del nuovo adempimento di comunicazione sono:</w:t>
      </w:r>
    </w:p>
    <w:p w14:paraId="086E5456" w14:textId="754CF57B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l’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autonomia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, in relazione alle modalità e ai tempi di svolgimento del servizio o di realizzazione dell’opera;</w:t>
      </w:r>
    </w:p>
    <w:p w14:paraId="0BA621B1" w14:textId="125B6D0B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l’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occasionalità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dell’attività svolta o realizzata;</w:t>
      </w:r>
    </w:p>
    <w:p w14:paraId="7F672A7C" w14:textId="634E7E86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il mancato inserimento nell’organizzazione dell’azienda per la quale si svolge il lavoro;</w:t>
      </w:r>
    </w:p>
    <w:p w14:paraId="33D5D72D" w14:textId="31385758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l’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assenza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del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vincolo di subordinazione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con il committente;</w:t>
      </w:r>
    </w:p>
    <w:p w14:paraId="2DACA434" w14:textId="39FABE3A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la corresponsione di un corrispettivo.</w:t>
      </w:r>
    </w:p>
    <w:p w14:paraId="532423F9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>Sotto il 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lang w:eastAsia="it-IT"/>
        </w:rPr>
        <w:t>profilo previdenziale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>, occorre evidenziare che i compensi percepiti 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lang w:eastAsia="it-IT"/>
        </w:rPr>
        <w:t>fino a 5.000 euro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> non sono soggetti al prelievo previdenziale.</w:t>
      </w:r>
    </w:p>
    <w:p w14:paraId="2C84F36E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>Al 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lang w:eastAsia="it-IT"/>
        </w:rPr>
        <w:t>superamento della franchigia dei 5.000 euro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>, il prestatore deve iscriversi alla 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  <w:lang w:eastAsia="it-IT"/>
        </w:rPr>
        <w:t>Gestione separata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> ed esporre sulla ricevuta di pagamento il contributo previdenziale previsto.</w:t>
      </w:r>
    </w:p>
    <w:p w14:paraId="599A8734" w14:textId="45CFBB4D" w:rsidR="006C499F" w:rsidRPr="00DD3A7B" w:rsidRDefault="006C499F" w:rsidP="00DD3A7B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>Il contributo dovuto sarà per 2/3 a carico del committente e per 1/3 a carico del lavoratore.</w:t>
      </w:r>
    </w:p>
    <w:p w14:paraId="36C2A716" w14:textId="00731287" w:rsidR="006C499F" w:rsidRPr="006C499F" w:rsidRDefault="006C499F" w:rsidP="006C499F">
      <w:pPr>
        <w:shd w:val="clear" w:color="auto" w:fill="FFFFFF"/>
        <w:spacing w:before="450" w:after="37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it-IT"/>
        </w:rPr>
      </w:pPr>
      <w:r w:rsidRPr="006C49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it-IT"/>
        </w:rPr>
        <w:t>Procedura telematica di comunicazione preventiva</w:t>
      </w:r>
    </w:p>
    <w:p w14:paraId="6490D327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lastRenderedPageBreak/>
        <w:t>Alla procedura telematica di comunicazione si 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accede autenticandosi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 nel “portale servizi.lavoro.gov.it” e cliccando sulla </w:t>
      </w:r>
      <w:proofErr w:type="gramStart"/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procedura ”Lavoro</w:t>
      </w:r>
      <w:proofErr w:type="gramEnd"/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autonomo occasionale”. Scegliendo “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Nuova comunicazione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” è possibile compilare le seguenti sezioni del modulo:</w:t>
      </w:r>
    </w:p>
    <w:p w14:paraId="2301690B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it-IT"/>
        </w:rPr>
      </w:pPr>
      <w:r w:rsidRPr="006C49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lang w:eastAsia="it-IT"/>
        </w:rPr>
        <w:t>Sezione 1</w:t>
      </w:r>
    </w:p>
    <w:p w14:paraId="082797BA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Comunicazione (dati del committente)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, che deve contenere:</w:t>
      </w:r>
    </w:p>
    <w:p w14:paraId="71F46E0B" w14:textId="582C5CD1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codice fiscale o partita iva;</w:t>
      </w:r>
    </w:p>
    <w:p w14:paraId="492E9408" w14:textId="14B24480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denominazione;</w:t>
      </w:r>
    </w:p>
    <w:p w14:paraId="1AF1D073" w14:textId="24085FC1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sede legale.</w:t>
      </w:r>
    </w:p>
    <w:p w14:paraId="49D68193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Sezione 2</w:t>
      </w:r>
    </w:p>
    <w:p w14:paraId="4535CE47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Lavoratore autonomo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, in cui inserire:</w:t>
      </w:r>
    </w:p>
    <w:p w14:paraId="3C374685" w14:textId="47CA9E86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codice fiscale (in caso di prestatori stranieri è possibile flaggare la condizione “soggetto privo di codice fiscale e riportare i dati anagrafici esteri);</w:t>
      </w:r>
    </w:p>
    <w:p w14:paraId="2F993628" w14:textId="0A8599CA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dati anagrafici;</w:t>
      </w:r>
    </w:p>
    <w:p w14:paraId="23BF6E35" w14:textId="42A67ED2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cittadinanza;</w:t>
      </w:r>
    </w:p>
    <w:p w14:paraId="01F39A49" w14:textId="21148800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estremi del documento di identità o del permesso di soggiorno;</w:t>
      </w:r>
    </w:p>
    <w:p w14:paraId="79728A61" w14:textId="02DCCDA7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domicilio del prestatore.</w:t>
      </w:r>
    </w:p>
    <w:p w14:paraId="3A339D5B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Sezione 3</w:t>
      </w:r>
    </w:p>
    <w:p w14:paraId="69288F09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Rapporto di lavoro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, che include:</w:t>
      </w:r>
    </w:p>
    <w:p w14:paraId="54044A73" w14:textId="360FCCE4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data di inizio;</w:t>
      </w:r>
    </w:p>
    <w:p w14:paraId="43A8F31F" w14:textId="1E97E69E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durata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(entro cui completare la prestazione): in questo caso è possibile scegliere alternativamente tra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7 giorni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,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15 giorni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e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30 giorni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tbl>
      <w:tblPr>
        <w:tblW w:w="92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6C499F" w:rsidRPr="006C499F" w14:paraId="30AFCC7D" w14:textId="77777777" w:rsidTr="006C499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bottom"/>
            <w:hideMark/>
          </w:tcPr>
          <w:p w14:paraId="4383C1D4" w14:textId="77777777" w:rsidR="006C499F" w:rsidRPr="006C499F" w:rsidRDefault="006C499F" w:rsidP="006C49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6C4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lang w:eastAsia="it-IT"/>
              </w:rPr>
              <w:t>N.B.</w:t>
            </w:r>
            <w:r w:rsidRPr="006C49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 Al riguardo l’Ispettorato Nazionale del Lavoro, nella nota n. 573 del 28 marzo 2022, ha fatto presente che, nell’ipotesi in cui l’opera o il servizio non sia compiuto nell’arco temporale indicato sulla comunicazione, sarà necessario effettuare una nuova comunicazione.</w:t>
            </w:r>
          </w:p>
        </w:tc>
      </w:tr>
    </w:tbl>
    <w:p w14:paraId="6344B585" w14:textId="77BAEBDE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descrizione dell’attività: campo liberamente compilabile;</w:t>
      </w:r>
    </w:p>
    <w:p w14:paraId="5DF48E8C" w14:textId="5F349285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compenso stimato (ciò vale a dire che il compenso effettivamente erogato potrà essere di importo superiore o inferiore a quello indicato nella comunicazione);</w:t>
      </w:r>
    </w:p>
    <w:p w14:paraId="0A0D8BE5" w14:textId="2398FC43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sede di lavoro.</w:t>
      </w:r>
    </w:p>
    <w:p w14:paraId="44BC8D68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Sezione 4</w:t>
      </w:r>
    </w:p>
    <w:p w14:paraId="1089B7FC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Dati invio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, che contiene:</w:t>
      </w:r>
    </w:p>
    <w:p w14:paraId="0E63F2ED" w14:textId="3712B4FE" w:rsidR="006C499F" w:rsidRPr="00DD3A7B" w:rsidRDefault="006C499F" w:rsidP="006C499F">
      <w:pPr>
        <w:pStyle w:val="Paragrafoelenco"/>
        <w:numPr>
          <w:ilvl w:val="0"/>
          <w:numId w:val="4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dati del compilatore (incluso l’indirizzo e-mail che obbligatoriamente inserito).</w:t>
      </w:r>
    </w:p>
    <w:p w14:paraId="2B6B204D" w14:textId="77777777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Una volta completato l’invio, in questa sezione verranno riportati:</w:t>
      </w:r>
    </w:p>
    <w:p w14:paraId="47C2F846" w14:textId="66C1B118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la data di trasmissione della comunicazione;</w:t>
      </w:r>
    </w:p>
    <w:p w14:paraId="39976806" w14:textId="1F90D5F7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il Codice comunicazione e, nel caso si tratti di una modifica, il codice della comunicazione </w:t>
      </w:r>
      <w:proofErr w:type="spellStart"/>
      <w:proofErr w:type="gramStart"/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precedente.Al</w:t>
      </w:r>
      <w:proofErr w:type="spellEnd"/>
      <w:proofErr w:type="gramEnd"/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momento, la procedura di compilazione telematica della domanda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non effettua alcun controllo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sulla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congruità dei dati esposti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 e, al momento della trasmissione, non propone una </w:t>
      </w:r>
      <w:proofErr w:type="spellStart"/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overview</w:t>
      </w:r>
      <w:proofErr w:type="spellEnd"/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di revisione dei dati inseriti né richiede una ulteriore conferma di invio.</w:t>
      </w:r>
    </w:p>
    <w:p w14:paraId="007E8F71" w14:textId="77777777" w:rsidR="006C499F" w:rsidRPr="006C499F" w:rsidRDefault="006C499F" w:rsidP="006C499F">
      <w:pPr>
        <w:shd w:val="clear" w:color="auto" w:fill="FFFFFF"/>
        <w:spacing w:before="450" w:after="37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it-IT"/>
        </w:rPr>
      </w:pPr>
      <w:r w:rsidRPr="006C49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it-IT"/>
        </w:rPr>
        <w:lastRenderedPageBreak/>
        <w:t>Periodo transitorio</w:t>
      </w:r>
    </w:p>
    <w:p w14:paraId="12518CB0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La </w:t>
      </w:r>
      <w:hyperlink r:id="rId8" w:tgtFrame="_blank" w:tooltip="comunicazione" w:history="1">
        <w:r w:rsidRPr="006C499F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nota INL n. 573 del 2022</w:t>
        </w:r>
      </w:hyperlink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ha previsto altresì un periodo transitorio</w:t>
      </w:r>
      <w:r w:rsidRPr="006C499F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u w:val="single"/>
          <w:lang w:eastAsia="it-IT"/>
        </w:rPr>
        <w:t>, valido </w:t>
      </w:r>
      <w:r w:rsidRPr="006C499F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u w:val="single"/>
          <w:bdr w:val="none" w:sz="0" w:space="0" w:color="auto" w:frame="1"/>
          <w:lang w:eastAsia="it-IT"/>
        </w:rPr>
        <w:t>fino al 30 aprile 2022</w:t>
      </w:r>
      <w:r w:rsidRPr="006C499F">
        <w:rPr>
          <w:rFonts w:ascii="Times New Roman" w:eastAsia="Times New Roman" w:hAnsi="Times New Roman" w:cs="Times New Roman"/>
          <w:color w:val="FF0000"/>
          <w:sz w:val="23"/>
          <w:szCs w:val="23"/>
          <w:lang w:eastAsia="it-IT"/>
        </w:rPr>
        <w:t> 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in cui sarà ancora possibile trasmettere la comunicazione via e-mail ordinaria allo specifico indirizzo di posta elettronica dedicato da ciascun Ispettorato territoriale.</w:t>
      </w:r>
    </w:p>
    <w:p w14:paraId="5D8EFCFA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Il committente indica, direttamente nel corpo dell’e-mail:</w:t>
      </w:r>
    </w:p>
    <w:p w14:paraId="518BDB46" w14:textId="3EF76209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dati del committente e del prestatore;</w:t>
      </w:r>
    </w:p>
    <w:p w14:paraId="7D67E37E" w14:textId="0AA0B088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luogo della prestazione;</w:t>
      </w:r>
    </w:p>
    <w:p w14:paraId="158F5B87" w14:textId="2C7D7A50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sintetica descrizione dell’attività;</w:t>
      </w:r>
    </w:p>
    <w:p w14:paraId="37B6FC2C" w14:textId="2AF686FD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data inizio prestazione e presumibile arco temporale entro il quale può considerarsi compiuta l’opera o il servizio</w:t>
      </w:r>
    </w:p>
    <w:p w14:paraId="01F4EB52" w14:textId="245AEA88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compenso previsto.</w:t>
      </w:r>
    </w:p>
    <w:p w14:paraId="2BF45945" w14:textId="77777777" w:rsidR="006C499F" w:rsidRPr="006C499F" w:rsidRDefault="006C499F" w:rsidP="006C499F">
      <w:pPr>
        <w:shd w:val="clear" w:color="auto" w:fill="FFFFFF"/>
        <w:spacing w:before="450" w:after="37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C49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Soggetti esclusi</w:t>
      </w:r>
    </w:p>
    <w:p w14:paraId="5811738D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Sono esclusi dall’obbligo di effettuare, con qualsivoglia modalità, la comunicazione preventiva:</w:t>
      </w:r>
    </w:p>
    <w:p w14:paraId="308ABDA4" w14:textId="3AA90178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gli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Enti del Terzo settore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che svolgono esclusivamente attività non commerciale sono esclusi dall’ambito di applicazione soggettiva dell’obbligo di comunicazione dei lavoratori autonomi occasionali, che interessa esclusivamente i committenti che operano in qualità di imprenditori;</w:t>
      </w:r>
    </w:p>
    <w:p w14:paraId="559A191D" w14:textId="0DCE75F0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le aziende di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vendita diretta a domicilio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sono escluse dall’ambito di applicazione della normativa in materia di comunicazione preventiva di lavoratore autonomo occasionale per la figura dell’incaricato alla vendita occasionale;</w:t>
      </w:r>
    </w:p>
    <w:p w14:paraId="13C253E4" w14:textId="49342573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 soggetti che intrattengono rapporti con il procacciatore d’affari occasionale così come le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prestazioni di natura prettamente intellettuale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: correttori di bozze, i progettisti grafici, i lettori di opere in festival o in libreria, i relatori in convegni e conferenze, i docenti e i redattori di articoli e testi;</w:t>
      </w:r>
    </w:p>
    <w:p w14:paraId="211909F4" w14:textId="4D498557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 committenti di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prestazioni di lavoro autonomo occasionale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rese da lavoratori dello spettacolo o svolte in favore delle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ASD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e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SSD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89F8AFD" w14:textId="7CD5F767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gli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studi professionali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, non organizzati in forma di impresa, non sono tenuti ad effettuare la comunicazione che si riferisce esclusivamente ai committenti che operano in </w:t>
      </w:r>
      <w:proofErr w:type="spellStart"/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qualita</w:t>
      </w:r>
      <w:proofErr w:type="spellEnd"/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̀ di imprenditori;</w:t>
      </w:r>
    </w:p>
    <w:p w14:paraId="7BA3F255" w14:textId="029DF437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le pubbliche amministrazioni (art. 1, co. 2, </w:t>
      </w:r>
      <w:proofErr w:type="spellStart"/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D.Lgs.</w:t>
      </w:r>
      <w:proofErr w:type="spellEnd"/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n. 165/2001);</w:t>
      </w:r>
    </w:p>
    <w:p w14:paraId="5B94B2B2" w14:textId="7E04A49E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datori di lavoro domestico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(art. 2240 e ss. c.c.);</w:t>
      </w:r>
    </w:p>
    <w:p w14:paraId="72982E67" w14:textId="7CF83802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le organizzazioni sindacali e associazioni datoriali;</w:t>
      </w:r>
    </w:p>
    <w:p w14:paraId="53391A28" w14:textId="2387D92D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i partiti politici;</w:t>
      </w:r>
    </w:p>
    <w:p w14:paraId="50AD4A5F" w14:textId="37032130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le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organizzazioni culturali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,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religiose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e di tendenza purché i servizi e i beni prodotti vengano immessi sul mercato a prezzo “politico”, ovvero, ad un prezzo inidoneo a coprire i costi relativi ai fattori produttivi;</w:t>
      </w:r>
    </w:p>
    <w:p w14:paraId="230AF030" w14:textId="153848C9" w:rsidR="006C499F" w:rsidRPr="00DD3A7B" w:rsidRDefault="006C499F" w:rsidP="006C499F">
      <w:pPr>
        <w:pStyle w:val="Paragrafoelenco"/>
        <w:numPr>
          <w:ilvl w:val="0"/>
          <w:numId w:val="9"/>
        </w:num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le 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ONLUS</w:t>
      </w:r>
      <w:r w:rsidRPr="00DD3A7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</w:p>
    <w:p w14:paraId="0317A373" w14:textId="77777777" w:rsidR="00DD3A7B" w:rsidRDefault="00DD3A7B" w:rsidP="006C499F">
      <w:pPr>
        <w:shd w:val="clear" w:color="auto" w:fill="FFFFFF"/>
        <w:spacing w:before="450" w:after="37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</w:p>
    <w:p w14:paraId="7BF992F3" w14:textId="126D385B" w:rsidR="006C499F" w:rsidRPr="006C499F" w:rsidRDefault="006C499F" w:rsidP="006C499F">
      <w:pPr>
        <w:shd w:val="clear" w:color="auto" w:fill="FFFFFF"/>
        <w:spacing w:before="450" w:after="375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C49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lastRenderedPageBreak/>
        <w:t>Sanzioni</w:t>
      </w:r>
    </w:p>
    <w:p w14:paraId="30877B86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L’omessa o tardiva trasmissione della comunicazione comporta l’irrogazione in capo al committente di una sanzione amministrativa di importo che va 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da euro 500 a euro 2.500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, non diffidabile.</w:t>
      </w:r>
    </w:p>
    <w:p w14:paraId="589A9846" w14:textId="5E9FEF3F" w:rsidR="006C499F" w:rsidRPr="00DD3A7B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Una 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infografica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spiega il funzionamento della nuova piattaforma e come deve essere compilato il 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it-IT"/>
        </w:rPr>
        <w:t>modulo online</w:t>
      </w:r>
      <w:r w:rsidRPr="006C499F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</w:p>
    <w:p w14:paraId="38AA3E52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DD0920B" w14:textId="77777777" w:rsidR="006C499F" w:rsidRPr="006C499F" w:rsidRDefault="006C499F" w:rsidP="006C499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6C499F">
        <w:rPr>
          <w:rFonts w:ascii="Arial" w:eastAsia="Times New Roman" w:hAnsi="Arial" w:cs="Arial"/>
          <w:noProof/>
          <w:color w:val="007AC3"/>
          <w:sz w:val="23"/>
          <w:szCs w:val="23"/>
          <w:bdr w:val="none" w:sz="0" w:space="0" w:color="auto" w:frame="1"/>
          <w:lang w:eastAsia="it-IT"/>
        </w:rPr>
        <w:drawing>
          <wp:inline distT="0" distB="0" distL="0" distR="0" wp14:anchorId="1D54EF6D" wp14:editId="5E71DBC6">
            <wp:extent cx="5857875" cy="4143375"/>
            <wp:effectExtent l="0" t="0" r="9525" b="9525"/>
            <wp:docPr id="2" name="Immagin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76F5" w14:textId="66C6405C" w:rsidR="006C499F" w:rsidRPr="006C499F" w:rsidRDefault="006C499F" w:rsidP="006C499F">
      <w:pPr>
        <w:shd w:val="clear" w:color="auto" w:fill="FFFFFF"/>
        <w:spacing w:before="300" w:after="450" w:line="270" w:lineRule="atLeast"/>
        <w:jc w:val="right"/>
        <w:textAlignment w:val="baseline"/>
        <w:outlineLvl w:val="2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06034902" w14:textId="77777777" w:rsidR="006C499F" w:rsidRPr="006C499F" w:rsidRDefault="006C499F" w:rsidP="006C49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007AC3"/>
          <w:lang w:eastAsia="it-IT"/>
        </w:rPr>
      </w:pPr>
      <w:r w:rsidRPr="006C499F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begin"/>
      </w:r>
      <w:r w:rsidRPr="006C499F">
        <w:rPr>
          <w:rFonts w:ascii="Arial" w:eastAsia="Times New Roman" w:hAnsi="Arial" w:cs="Arial"/>
          <w:color w:val="000000"/>
          <w:sz w:val="18"/>
          <w:szCs w:val="18"/>
          <w:lang w:eastAsia="it-IT"/>
        </w:rPr>
        <w:instrText xml:space="preserve"> HYPERLINK "https://shop.wki.it/carrello/?idprodotto=20471&amp;idopzione=20471&amp;wki_source=ipsoa.it&amp;wki_medium=referral&amp;wki_campaign=abbonamento%20quotidiano&amp;wki_content=box%20free" \o "Abbonamenti" \t "_blank" </w:instrText>
      </w:r>
      <w:r w:rsidRPr="006C499F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separate"/>
      </w:r>
    </w:p>
    <w:p w14:paraId="799D29AE" w14:textId="77777777" w:rsidR="006C499F" w:rsidRPr="006C499F" w:rsidRDefault="006C499F" w:rsidP="006C499F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C499F">
        <w:rPr>
          <w:rFonts w:ascii="Arial" w:eastAsia="Times New Roman" w:hAnsi="Arial" w:cs="Arial"/>
          <w:color w:val="000000"/>
          <w:sz w:val="18"/>
          <w:szCs w:val="18"/>
          <w:lang w:eastAsia="it-IT"/>
        </w:rPr>
        <w:fldChar w:fldCharType="end"/>
      </w:r>
    </w:p>
    <w:p w14:paraId="0E143D78" w14:textId="77777777" w:rsidR="006C499F" w:rsidRDefault="006C499F"/>
    <w:sectPr w:rsidR="006C499F" w:rsidSect="0024018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E11"/>
    <w:multiLevelType w:val="hybridMultilevel"/>
    <w:tmpl w:val="DAB4A960"/>
    <w:lvl w:ilvl="0" w:tplc="3E86F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2D3B"/>
    <w:multiLevelType w:val="hybridMultilevel"/>
    <w:tmpl w:val="BC38688E"/>
    <w:lvl w:ilvl="0" w:tplc="3E86F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E7DC4"/>
    <w:multiLevelType w:val="multilevel"/>
    <w:tmpl w:val="5214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2537C"/>
    <w:multiLevelType w:val="hybridMultilevel"/>
    <w:tmpl w:val="6A8C03B8"/>
    <w:lvl w:ilvl="0" w:tplc="3E86F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4F82"/>
    <w:multiLevelType w:val="hybridMultilevel"/>
    <w:tmpl w:val="F80A34B8"/>
    <w:lvl w:ilvl="0" w:tplc="3E86F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0FCB"/>
    <w:multiLevelType w:val="multilevel"/>
    <w:tmpl w:val="42FE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E47DF"/>
    <w:multiLevelType w:val="hybridMultilevel"/>
    <w:tmpl w:val="00841C48"/>
    <w:lvl w:ilvl="0" w:tplc="3E86F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0402B"/>
    <w:multiLevelType w:val="hybridMultilevel"/>
    <w:tmpl w:val="EB6AE068"/>
    <w:lvl w:ilvl="0" w:tplc="3E86F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56B0"/>
    <w:multiLevelType w:val="hybridMultilevel"/>
    <w:tmpl w:val="DD0A5D0E"/>
    <w:lvl w:ilvl="0" w:tplc="3E86F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65CCC"/>
    <w:multiLevelType w:val="hybridMultilevel"/>
    <w:tmpl w:val="88606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9227A"/>
    <w:multiLevelType w:val="hybridMultilevel"/>
    <w:tmpl w:val="D8E8EED8"/>
    <w:lvl w:ilvl="0" w:tplc="3E86F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9F"/>
    <w:rsid w:val="00240187"/>
    <w:rsid w:val="006C499F"/>
    <w:rsid w:val="00D52685"/>
    <w:rsid w:val="00DD3A7B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0A27"/>
  <w15:chartTrackingRefBased/>
  <w15:docId w15:val="{EF710CAD-0F9C-4E1E-84AF-FB39F8EA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8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5982">
                  <w:marLeft w:val="0"/>
                  <w:marRight w:val="0"/>
                  <w:marTop w:val="45"/>
                  <w:marBottom w:val="0"/>
                  <w:divBdr>
                    <w:top w:val="single" w:sz="6" w:space="1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5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2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3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31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7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61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3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0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127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36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73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47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585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286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6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2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30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134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126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27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43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51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330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626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666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569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5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01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53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5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66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51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55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9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032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2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44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13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975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70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5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76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4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94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31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312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62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7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916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8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41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5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549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86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6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1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5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25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20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4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869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76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36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56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7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89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55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20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85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03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778809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soa.it/documents/lavoro-e-previdenza/amministrazione-del-personale/quotidiano/2022/03/29/collaborazioni-occasionali-via-mail-30-apr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soa.it/documents/impresa/contratti-dimpresa/quotidiano/2021/12/21/decreto-fisco-lavoro-novi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ipsoa.it/documents/lavoro-e-previdenza/amministrazione-del-personale/quotidiano/2022/03/29/~/media/281C25B6D9754223A39A546855D7504A.ash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Elisbetta menghini</dc:creator>
  <cp:keywords/>
  <dc:description/>
  <cp:lastModifiedBy>Roberta</cp:lastModifiedBy>
  <cp:revision>2</cp:revision>
  <cp:lastPrinted>2022-04-01T09:49:00Z</cp:lastPrinted>
  <dcterms:created xsi:type="dcterms:W3CDTF">2022-04-01T09:52:00Z</dcterms:created>
  <dcterms:modified xsi:type="dcterms:W3CDTF">2022-04-01T09:52:00Z</dcterms:modified>
</cp:coreProperties>
</file>